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8C" w:rsidRPr="00476C9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ind w:left="4956" w:firstLine="0"/>
        <w:jc w:val="right"/>
        <w:rPr>
          <w:sz w:val="28"/>
          <w:szCs w:val="28"/>
        </w:rPr>
      </w:pPr>
      <w:r w:rsidRPr="00476C9C">
        <w:rPr>
          <w:sz w:val="28"/>
          <w:szCs w:val="28"/>
        </w:rPr>
        <w:t>Приложение №6</w:t>
      </w: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ind w:left="3828" w:firstLine="0"/>
        <w:jc w:val="right"/>
        <w:rPr>
          <w:sz w:val="28"/>
          <w:szCs w:val="28"/>
        </w:rPr>
      </w:pPr>
      <w:r w:rsidRPr="00476C9C">
        <w:rPr>
          <w:sz w:val="28"/>
          <w:szCs w:val="28"/>
        </w:rPr>
        <w:t>к Техническому регламенту об обеспечении присут</w:t>
      </w:r>
      <w:r>
        <w:rPr>
          <w:sz w:val="28"/>
          <w:szCs w:val="28"/>
        </w:rPr>
        <w:t>ствия на рынке средств измерений</w:t>
      </w:r>
      <w:r w:rsidRPr="00476C9C">
        <w:rPr>
          <w:sz w:val="28"/>
          <w:szCs w:val="28"/>
        </w:rPr>
        <w:t xml:space="preserve">  </w:t>
      </w:r>
    </w:p>
    <w:p w:rsidR="003E658C" w:rsidRPr="00476C9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ТЕПЛОСЧЕТЧИКИ</w:t>
      </w:r>
      <w:r w:rsidRPr="00D967CA">
        <w:rPr>
          <w:b/>
          <w:bCs/>
          <w:sz w:val="28"/>
          <w:szCs w:val="28"/>
        </w:rPr>
        <w:t xml:space="preserve"> (MI-004)</w:t>
      </w: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Соответствующие требования </w:t>
      </w:r>
      <w:r>
        <w:rPr>
          <w:sz w:val="28"/>
          <w:szCs w:val="28"/>
        </w:rPr>
        <w:t>приложения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sz w:val="28"/>
          <w:szCs w:val="28"/>
        </w:rPr>
        <w:t xml:space="preserve">, специальные требования и процедуры оценки соответствия, указанные в настоящем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>, относятся к теплосчетчикам, предназначенны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для использования в жилых домах, в коммерческих целях и в легкой промышленности.</w:t>
      </w:r>
    </w:p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3E658C" w:rsidRPr="007A7ECE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7A7ECE">
        <w:rPr>
          <w:b/>
          <w:sz w:val="28"/>
          <w:szCs w:val="28"/>
        </w:rPr>
        <w:t>ОПРЕДЕЛЕНИЯ</w:t>
      </w:r>
    </w:p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Теплосчетчик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это </w:t>
      </w:r>
      <w:r>
        <w:rPr>
          <w:sz w:val="28"/>
          <w:szCs w:val="28"/>
        </w:rPr>
        <w:t>средство измерения</w:t>
      </w:r>
      <w:r w:rsidRPr="00D967CA">
        <w:rPr>
          <w:sz w:val="28"/>
          <w:szCs w:val="28"/>
        </w:rPr>
        <w:t>, предназначенн</w:t>
      </w:r>
      <w:r>
        <w:rPr>
          <w:sz w:val="28"/>
          <w:szCs w:val="28"/>
        </w:rPr>
        <w:t>ое</w:t>
      </w:r>
      <w:r w:rsidRPr="00D967CA">
        <w:rPr>
          <w:sz w:val="28"/>
          <w:szCs w:val="28"/>
        </w:rPr>
        <w:t xml:space="preserve"> для измерения </w:t>
      </w:r>
      <w:proofErr w:type="spellStart"/>
      <w:r w:rsidRPr="00D967CA">
        <w:rPr>
          <w:sz w:val="28"/>
          <w:szCs w:val="28"/>
        </w:rPr>
        <w:t>тепло</w:t>
      </w:r>
      <w:r>
        <w:rPr>
          <w:sz w:val="28"/>
          <w:szCs w:val="28"/>
        </w:rPr>
        <w:t>энергии</w:t>
      </w:r>
      <w:proofErr w:type="spellEnd"/>
      <w:r w:rsidRPr="00D967CA">
        <w:rPr>
          <w:sz w:val="28"/>
          <w:szCs w:val="28"/>
        </w:rPr>
        <w:t xml:space="preserve">, отдаваемой жидкостью, называемой </w:t>
      </w:r>
      <w:proofErr w:type="spellStart"/>
      <w:r w:rsidRPr="00D967CA">
        <w:rPr>
          <w:sz w:val="28"/>
          <w:szCs w:val="28"/>
        </w:rPr>
        <w:t>теплонесущей</w:t>
      </w:r>
      <w:proofErr w:type="spellEnd"/>
      <w:r w:rsidRPr="00D967CA">
        <w:rPr>
          <w:sz w:val="28"/>
          <w:szCs w:val="28"/>
        </w:rPr>
        <w:t xml:space="preserve"> жидкостью в цепи обмена тепловой энергией.</w:t>
      </w: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Теплосчетчик представляет собой </w:t>
      </w:r>
      <w:r>
        <w:rPr>
          <w:sz w:val="28"/>
          <w:szCs w:val="28"/>
        </w:rPr>
        <w:t xml:space="preserve">средство </w:t>
      </w:r>
      <w:proofErr w:type="gramStart"/>
      <w:r>
        <w:rPr>
          <w:sz w:val="28"/>
          <w:szCs w:val="28"/>
        </w:rPr>
        <w:t xml:space="preserve">измерения </w:t>
      </w:r>
      <w:r w:rsidRPr="00D967CA">
        <w:rPr>
          <w:sz w:val="28"/>
          <w:szCs w:val="28"/>
        </w:rPr>
        <w:t xml:space="preserve"> в</w:t>
      </w:r>
      <w:proofErr w:type="gramEnd"/>
      <w:r w:rsidRPr="00D967CA">
        <w:rPr>
          <w:sz w:val="28"/>
          <w:szCs w:val="28"/>
        </w:rPr>
        <w:t xml:space="preserve"> виде единой законченной конструкции либо в виде соединения составных частей (датчика расхода, пара датчиков температуры и вычислитель)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как определено в пункте 20 настоящего </w:t>
      </w:r>
      <w:r>
        <w:rPr>
          <w:sz w:val="28"/>
          <w:szCs w:val="28"/>
        </w:rPr>
        <w:t xml:space="preserve">Технического </w:t>
      </w:r>
      <w:r w:rsidRPr="00D967CA">
        <w:rPr>
          <w:sz w:val="28"/>
          <w:szCs w:val="28"/>
        </w:rPr>
        <w:t xml:space="preserve">регламента, или </w:t>
      </w:r>
      <w:r>
        <w:rPr>
          <w:sz w:val="28"/>
          <w:szCs w:val="28"/>
        </w:rPr>
        <w:t xml:space="preserve">в виде </w:t>
      </w:r>
      <w:r w:rsidRPr="00D967CA">
        <w:rPr>
          <w:sz w:val="28"/>
          <w:szCs w:val="28"/>
        </w:rPr>
        <w:t xml:space="preserve"> комбинации этих компонентов.</w:t>
      </w:r>
    </w:p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492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8607"/>
      </w:tblGrid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7A7ECE">
              <w:rPr>
                <w:b/>
              </w:rPr>
              <w:t>θ</w:t>
            </w: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температура </w:t>
            </w:r>
            <w:proofErr w:type="spellStart"/>
            <w:r w:rsidRPr="00476C9C">
              <w:t>теплонесущей</w:t>
            </w:r>
            <w:proofErr w:type="spellEnd"/>
            <w:r w:rsidRPr="00476C9C">
              <w:t xml:space="preserve"> жидкости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θ</w:t>
            </w:r>
            <w:r w:rsidRPr="007A7ECE">
              <w:rPr>
                <w:rStyle w:val="sub"/>
                <w:b/>
                <w:vertAlign w:val="subscript"/>
              </w:rPr>
              <w:t>in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значение θ на входе теплообменной цепи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θ</w:t>
            </w:r>
            <w:r w:rsidRPr="007A7ECE">
              <w:rPr>
                <w:rStyle w:val="sub"/>
                <w:b/>
                <w:vertAlign w:val="subscript"/>
              </w:rPr>
              <w:t>οut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значение θ на выходе теплообменной цепи 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Δθ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разность температур </w:t>
            </w:r>
            <w:proofErr w:type="spellStart"/>
            <w:r w:rsidRPr="00476C9C">
              <w:t>θ</w:t>
            </w:r>
            <w:r w:rsidRPr="00476C9C">
              <w:rPr>
                <w:rStyle w:val="sub"/>
                <w:vertAlign w:val="subscript"/>
              </w:rPr>
              <w:t>in</w:t>
            </w:r>
            <w:proofErr w:type="spellEnd"/>
            <w:r w:rsidRPr="00476C9C">
              <w:rPr>
                <w:rStyle w:val="apple-converted-space"/>
              </w:rPr>
              <w:t> </w:t>
            </w:r>
            <w:r w:rsidRPr="00476C9C">
              <w:t xml:space="preserve">– </w:t>
            </w:r>
            <w:proofErr w:type="spellStart"/>
            <w:r w:rsidRPr="00476C9C">
              <w:t>θ</w:t>
            </w:r>
            <w:r w:rsidRPr="00476C9C">
              <w:rPr>
                <w:rStyle w:val="sub"/>
                <w:vertAlign w:val="subscript"/>
              </w:rPr>
              <w:t>οut</w:t>
            </w:r>
            <w:proofErr w:type="spellEnd"/>
            <w:r w:rsidRPr="00476C9C">
              <w:t xml:space="preserve">, при </w:t>
            </w:r>
            <w:proofErr w:type="spellStart"/>
            <w:r w:rsidRPr="00476C9C">
              <w:t>Δ</w:t>
            </w:r>
            <w:r w:rsidRPr="00476C9C">
              <w:rPr>
                <w:rStyle w:val="sub"/>
              </w:rPr>
              <w:t>θ</w:t>
            </w:r>
            <w:proofErr w:type="spellEnd"/>
            <w:r w:rsidRPr="00476C9C">
              <w:rPr>
                <w:rStyle w:val="apple-converted-space"/>
              </w:rPr>
              <w:t> </w:t>
            </w:r>
            <w:r w:rsidRPr="00476C9C">
              <w:t>≥ 0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θ</w:t>
            </w:r>
            <w:r w:rsidRPr="007A7ECE">
              <w:rPr>
                <w:rStyle w:val="sub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верхний предел θ для исправного функционирования теплосчетчика, в пределах максимально допускаемых погрешностей (МДП)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θ</w:t>
            </w:r>
            <w:r w:rsidRPr="007A7ECE">
              <w:rPr>
                <w:rStyle w:val="sub"/>
                <w:b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нижний предел θ для исправного функционирования теплосчетчика, в пределах МДП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Δθ</w:t>
            </w:r>
            <w:r w:rsidRPr="007A7ECE">
              <w:rPr>
                <w:rStyle w:val="sub"/>
                <w:b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верхний предел </w:t>
            </w:r>
            <w:proofErr w:type="spellStart"/>
            <w:r w:rsidRPr="00476C9C">
              <w:t>Δθ</w:t>
            </w:r>
            <w:proofErr w:type="spellEnd"/>
            <w:r w:rsidRPr="00476C9C">
              <w:t xml:space="preserve"> для исправного функционирования теплосчетчика, в пределах МДП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Δθ</w:t>
            </w:r>
            <w:r w:rsidRPr="007A7ECE">
              <w:rPr>
                <w:rStyle w:val="sub"/>
                <w:b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нижний предел </w:t>
            </w:r>
            <w:proofErr w:type="spellStart"/>
            <w:r w:rsidRPr="00476C9C">
              <w:t>Δθ</w:t>
            </w:r>
            <w:proofErr w:type="spellEnd"/>
            <w:r w:rsidRPr="00476C9C">
              <w:t xml:space="preserve"> для исправного функционирования теплосчетчика, в пределах МДП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7A7ECE">
              <w:rPr>
                <w:b/>
              </w:rPr>
              <w:t>q</w:t>
            </w: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 xml:space="preserve">расход </w:t>
            </w:r>
            <w:proofErr w:type="spellStart"/>
            <w:r w:rsidRPr="00476C9C">
              <w:t>теплонесущей</w:t>
            </w:r>
            <w:proofErr w:type="spellEnd"/>
            <w:r w:rsidRPr="00476C9C">
              <w:t xml:space="preserve"> жидкости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q</w:t>
            </w:r>
            <w:r w:rsidRPr="007A7ECE">
              <w:rPr>
                <w:rStyle w:val="sub"/>
                <w:b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наибольшее значение q</w:t>
            </w:r>
            <w:r>
              <w:t>,</w:t>
            </w:r>
            <w:r w:rsidRPr="00476C9C">
              <w:t xml:space="preserve"> которое допускается для коротких интервалов времени, для исправного функционирования теплосчетчика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q</w:t>
            </w:r>
            <w:r w:rsidRPr="007A7ECE">
              <w:rPr>
                <w:rStyle w:val="sub"/>
                <w:b/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наибольшее значение q</w:t>
            </w:r>
            <w:r>
              <w:t>,</w:t>
            </w:r>
            <w:r w:rsidRPr="00476C9C">
              <w:t xml:space="preserve"> которое допускается в постоянном режиме исправного функционирования теплосчетчика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q</w:t>
            </w:r>
            <w:r w:rsidRPr="007A7ECE">
              <w:rPr>
                <w:rStyle w:val="sub"/>
                <w:b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наименьшее значение q</w:t>
            </w:r>
            <w:r>
              <w:t>,</w:t>
            </w:r>
            <w:r w:rsidRPr="00476C9C">
              <w:t xml:space="preserve"> которое допускается для исправного функционирования теплосчетчика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7A7ECE">
              <w:rPr>
                <w:b/>
              </w:rPr>
              <w:t>P</w:t>
            </w: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тепловая мощность при теплообмене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</w:tcPr>
          <w:p w:rsidR="003E658C" w:rsidRPr="007A7ECE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proofErr w:type="spellStart"/>
            <w:r w:rsidRPr="007A7ECE">
              <w:rPr>
                <w:b/>
              </w:rPr>
              <w:t>P</w:t>
            </w:r>
            <w:r w:rsidRPr="007A7ECE">
              <w:rPr>
                <w:rStyle w:val="sub"/>
                <w:b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верхний предел P</w:t>
            </w:r>
            <w:r>
              <w:t>,</w:t>
            </w:r>
            <w:r w:rsidRPr="00476C9C">
              <w:t xml:space="preserve"> допускаемый для исправного функционирования теплосчетчика</w:t>
            </w:r>
          </w:p>
        </w:tc>
      </w:tr>
    </w:tbl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658C" w:rsidRPr="007A7ECE" w:rsidRDefault="003E658C" w:rsidP="003E658C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A7ECE">
        <w:rPr>
          <w:b/>
          <w:sz w:val="28"/>
          <w:szCs w:val="28"/>
        </w:rPr>
        <w:lastRenderedPageBreak/>
        <w:t>СПЕЦИАЛЬНЫЕ ТРЕБОВАНИЯ</w:t>
      </w:r>
    </w:p>
    <w:p w:rsidR="003E658C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1.   </w:t>
      </w:r>
      <w:r w:rsidRPr="007A7ECE">
        <w:rPr>
          <w:b/>
          <w:sz w:val="28"/>
          <w:szCs w:val="28"/>
        </w:rPr>
        <w:t xml:space="preserve">Нормированные рабочие условия 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Значения нормированных рабочих условий должны быть установлены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следующим образом: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D967CA">
        <w:rPr>
          <w:sz w:val="28"/>
          <w:szCs w:val="28"/>
        </w:rPr>
        <w:t xml:space="preserve"> Для температуры жидкости: </w:t>
      </w:r>
      <w:proofErr w:type="spellStart"/>
      <w:r w:rsidRPr="00D967CA">
        <w:rPr>
          <w:sz w:val="28"/>
          <w:szCs w:val="28"/>
        </w:rPr>
        <w:t>θ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θ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sz w:val="28"/>
          <w:szCs w:val="28"/>
        </w:rPr>
        <w:t>,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- для разностей температур: </w:t>
      </w:r>
      <w:proofErr w:type="spellStart"/>
      <w:r w:rsidRPr="00D967CA">
        <w:rPr>
          <w:sz w:val="28"/>
          <w:szCs w:val="28"/>
        </w:rPr>
        <w:t>Δθ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Δθ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sz w:val="28"/>
          <w:szCs w:val="28"/>
        </w:rPr>
        <w:t>,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при следующих ограничениях:</w:t>
      </w:r>
      <w:r w:rsidRPr="00D967CA">
        <w:rPr>
          <w:rStyle w:val="apple-converted-space"/>
          <w:sz w:val="28"/>
          <w:szCs w:val="28"/>
        </w:rPr>
        <w:t> </w:t>
      </w:r>
      <w:proofErr w:type="spellStart"/>
      <w:r w:rsidRPr="00D967CA">
        <w:rPr>
          <w:sz w:val="28"/>
          <w:szCs w:val="28"/>
        </w:rPr>
        <w:t>Δθ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rStyle w:val="sub"/>
          <w:sz w:val="28"/>
          <w:szCs w:val="28"/>
        </w:rPr>
        <w:t>|</w:t>
      </w:r>
      <w:r>
        <w:rPr>
          <w:rStyle w:val="sub"/>
          <w:sz w:val="28"/>
          <w:szCs w:val="28"/>
        </w:rPr>
        <w:t>/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Δθ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rStyle w:val="sub"/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≥ 10; </w:t>
      </w:r>
      <w:proofErr w:type="spellStart"/>
      <w:r w:rsidRPr="00D967CA">
        <w:rPr>
          <w:sz w:val="28"/>
          <w:szCs w:val="28"/>
        </w:rPr>
        <w:t>Δθ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= 3 K </w:t>
      </w:r>
      <w:r>
        <w:rPr>
          <w:sz w:val="28"/>
          <w:szCs w:val="28"/>
        </w:rPr>
        <w:t>или</w:t>
      </w:r>
      <w:r w:rsidRPr="00D967CA">
        <w:rPr>
          <w:sz w:val="28"/>
          <w:szCs w:val="28"/>
        </w:rPr>
        <w:t xml:space="preserve"> 5 K </w:t>
      </w:r>
      <w:r>
        <w:rPr>
          <w:sz w:val="28"/>
          <w:szCs w:val="28"/>
        </w:rPr>
        <w:t>или</w:t>
      </w:r>
      <w:r w:rsidRPr="00D967CA">
        <w:rPr>
          <w:sz w:val="28"/>
          <w:szCs w:val="28"/>
        </w:rPr>
        <w:t xml:space="preserve"> 10 K.</w:t>
      </w:r>
    </w:p>
    <w:p w:rsidR="003E658C" w:rsidRDefault="003E658C" w:rsidP="003E658C">
      <w:pPr>
        <w:pStyle w:val="1"/>
        <w:numPr>
          <w:ilvl w:val="1"/>
          <w:numId w:val="3"/>
        </w:numPr>
        <w:tabs>
          <w:tab w:val="left" w:pos="-369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D967CA">
        <w:rPr>
          <w:sz w:val="28"/>
          <w:szCs w:val="28"/>
        </w:rPr>
        <w:t>Для давления жидкости: положительное максимальное внутреннее давление, которое постоянно может выдерживать теплосчетчик на верхнем пределе температурного диапазона.</w:t>
      </w:r>
    </w:p>
    <w:p w:rsidR="003E658C" w:rsidRPr="00D967CA" w:rsidRDefault="003E658C" w:rsidP="003E658C">
      <w:pPr>
        <w:tabs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Для расходов жидкости: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s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p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i</w:t>
      </w:r>
      <w:proofErr w:type="spellEnd"/>
      <w:r w:rsidRPr="00D967CA">
        <w:rPr>
          <w:sz w:val="28"/>
          <w:szCs w:val="28"/>
        </w:rPr>
        <w:t xml:space="preserve">, где значения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p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и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i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подчиняются следующим ограничениям:</w:t>
      </w:r>
    </w:p>
    <w:p w:rsidR="003E658C" w:rsidRDefault="003E658C" w:rsidP="003E658C">
      <w:pPr>
        <w:pStyle w:val="a3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p</w:t>
      </w:r>
      <w:proofErr w:type="spellEnd"/>
      <w:r w:rsidRPr="00D967CA">
        <w:rPr>
          <w:sz w:val="28"/>
          <w:szCs w:val="28"/>
        </w:rPr>
        <w:t>\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i</w:t>
      </w:r>
      <w:proofErr w:type="spellEnd"/>
      <w:r w:rsidRPr="00D967CA">
        <w:rPr>
          <w:sz w:val="28"/>
          <w:szCs w:val="28"/>
        </w:rPr>
        <w:t xml:space="preserve"> ≥ 10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1.4 Для тепловой мощности: </w:t>
      </w:r>
      <w:proofErr w:type="spellStart"/>
      <w:r w:rsidRPr="00D967CA">
        <w:rPr>
          <w:sz w:val="28"/>
          <w:szCs w:val="28"/>
        </w:rPr>
        <w:t>P</w:t>
      </w:r>
      <w:r w:rsidRPr="00D967CA">
        <w:rPr>
          <w:rStyle w:val="sub"/>
          <w:sz w:val="28"/>
          <w:szCs w:val="28"/>
        </w:rPr>
        <w:t>s</w:t>
      </w:r>
      <w:proofErr w:type="spellEnd"/>
      <w:r w:rsidRPr="00D967CA">
        <w:rPr>
          <w:sz w:val="28"/>
          <w:szCs w:val="28"/>
        </w:rPr>
        <w:t>.</w:t>
      </w: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Cs/>
          <w:i/>
          <w:sz w:val="28"/>
          <w:szCs w:val="28"/>
        </w:rPr>
      </w:pPr>
      <w:r w:rsidRPr="007A7ECE">
        <w:rPr>
          <w:bCs/>
          <w:i/>
          <w:sz w:val="28"/>
          <w:szCs w:val="28"/>
        </w:rPr>
        <w:t>2.   </w:t>
      </w:r>
      <w:r w:rsidRPr="007A7ECE">
        <w:rPr>
          <w:i/>
          <w:sz w:val="28"/>
          <w:szCs w:val="28"/>
        </w:rPr>
        <w:t xml:space="preserve">Классы точности 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Для теплосчетчиков установлены следующие классы точности: </w:t>
      </w:r>
      <w:proofErr w:type="gramStart"/>
      <w:r w:rsidRPr="00D967CA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D967CA">
        <w:rPr>
          <w:sz w:val="28"/>
          <w:szCs w:val="28"/>
        </w:rPr>
        <w:t xml:space="preserve">2, </w:t>
      </w:r>
      <w:r>
        <w:rPr>
          <w:sz w:val="28"/>
          <w:szCs w:val="28"/>
        </w:rPr>
        <w:t>3.</w:t>
      </w: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3.   </w:t>
      </w:r>
      <w:r w:rsidRPr="007A7ECE">
        <w:rPr>
          <w:b/>
          <w:sz w:val="28"/>
          <w:szCs w:val="28"/>
        </w:rPr>
        <w:t xml:space="preserve">Максимально допускаемые погрешности для укомплектованных теплосчетчиков </w:t>
      </w:r>
    </w:p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Максимально допускаемые относительные погрешности для укомплектованных</w:t>
      </w:r>
      <w:r w:rsidRPr="00D967CA">
        <w:rPr>
          <w:b/>
          <w:sz w:val="28"/>
          <w:szCs w:val="28"/>
        </w:rPr>
        <w:t xml:space="preserve"> </w:t>
      </w:r>
      <w:r w:rsidRPr="00D967CA">
        <w:rPr>
          <w:sz w:val="28"/>
          <w:szCs w:val="28"/>
        </w:rPr>
        <w:t>теплосчетчиков, выраженные в процентах от истинного значения для каждого класса точности, составляют: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д</w:t>
      </w:r>
      <w:r w:rsidRPr="00D967CA">
        <w:rPr>
          <w:sz w:val="28"/>
          <w:szCs w:val="28"/>
        </w:rPr>
        <w:t xml:space="preserve">ля класса </w:t>
      </w:r>
      <w:proofErr w:type="gramStart"/>
      <w:r w:rsidRPr="00D967CA">
        <w:rPr>
          <w:sz w:val="28"/>
          <w:szCs w:val="28"/>
        </w:rPr>
        <w:t>1: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 E</w:t>
      </w:r>
      <w:proofErr w:type="gramEnd"/>
      <w:r w:rsidRPr="00D967CA">
        <w:rPr>
          <w:sz w:val="28"/>
          <w:szCs w:val="28"/>
        </w:rPr>
        <w:t xml:space="preserve"> </w:t>
      </w:r>
      <w:r w:rsidRPr="00D967CA">
        <w:rPr>
          <w:rStyle w:val="sub"/>
          <w:sz w:val="28"/>
          <w:szCs w:val="28"/>
        </w:rPr>
        <w:t xml:space="preserve">=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sub"/>
          <w:sz w:val="28"/>
          <w:szCs w:val="28"/>
        </w:rPr>
        <w:t xml:space="preserve"> +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+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, при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в соответствии с пунктами 7.1-7.3</w:t>
      </w:r>
      <w:r>
        <w:rPr>
          <w:sz w:val="28"/>
          <w:szCs w:val="28"/>
        </w:rPr>
        <w:t xml:space="preserve"> настоящего приложения;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д</w:t>
      </w:r>
      <w:r w:rsidRPr="00D967CA">
        <w:rPr>
          <w:sz w:val="28"/>
          <w:szCs w:val="28"/>
        </w:rPr>
        <w:t>ля класса 2: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E </w:t>
      </w:r>
      <w:r w:rsidRPr="00D967CA">
        <w:rPr>
          <w:rStyle w:val="sub"/>
          <w:sz w:val="28"/>
          <w:szCs w:val="28"/>
        </w:rPr>
        <w:t xml:space="preserve">=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sub"/>
          <w:sz w:val="28"/>
          <w:szCs w:val="28"/>
        </w:rPr>
        <w:t xml:space="preserve"> +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+ </w:t>
      </w:r>
      <w:proofErr w:type="spellStart"/>
      <w:proofErr w:type="gram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,</w:t>
      </w:r>
      <w:proofErr w:type="gramEnd"/>
      <w:r w:rsidRPr="00D967CA">
        <w:rPr>
          <w:sz w:val="28"/>
          <w:szCs w:val="28"/>
        </w:rPr>
        <w:t xml:space="preserve"> при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5E407D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в соответствии с пунктами 7.1-7.3</w:t>
      </w:r>
      <w:r>
        <w:rPr>
          <w:sz w:val="28"/>
          <w:szCs w:val="28"/>
        </w:rPr>
        <w:t xml:space="preserve"> настоящего приложения;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д</w:t>
      </w:r>
      <w:r w:rsidRPr="00D967CA">
        <w:rPr>
          <w:sz w:val="28"/>
          <w:szCs w:val="28"/>
        </w:rPr>
        <w:t>ля класса 3: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E </w:t>
      </w:r>
      <w:r w:rsidRPr="00D967CA">
        <w:rPr>
          <w:rStyle w:val="sub"/>
          <w:sz w:val="28"/>
          <w:szCs w:val="28"/>
        </w:rPr>
        <w:t xml:space="preserve">=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sub"/>
          <w:sz w:val="28"/>
          <w:szCs w:val="28"/>
        </w:rPr>
        <w:t xml:space="preserve"> +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+ </w:t>
      </w:r>
      <w:proofErr w:type="spellStart"/>
      <w:proofErr w:type="gram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,</w:t>
      </w:r>
      <w:proofErr w:type="gramEnd"/>
      <w:r w:rsidRPr="00D967CA">
        <w:rPr>
          <w:sz w:val="28"/>
          <w:szCs w:val="28"/>
        </w:rPr>
        <w:t xml:space="preserve"> при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, </w:t>
      </w:r>
      <w:proofErr w:type="spellStart"/>
      <w:r w:rsidRPr="00D967CA">
        <w:rPr>
          <w:sz w:val="28"/>
          <w:szCs w:val="28"/>
        </w:rPr>
        <w:t>E</w:t>
      </w:r>
      <w:r w:rsidRPr="005E407D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в соответствии с пунктами 7.1-7.3</w:t>
      </w:r>
      <w:r>
        <w:rPr>
          <w:sz w:val="28"/>
          <w:szCs w:val="28"/>
        </w:rPr>
        <w:t xml:space="preserve"> настоящего приложения</w:t>
      </w:r>
      <w:r w:rsidRPr="00D967CA">
        <w:rPr>
          <w:sz w:val="28"/>
          <w:szCs w:val="28"/>
        </w:rPr>
        <w:t>.</w:t>
      </w:r>
    </w:p>
    <w:p w:rsidR="003E658C" w:rsidRPr="00D967CA" w:rsidRDefault="003E658C" w:rsidP="003E658C">
      <w:pPr>
        <w:tabs>
          <w:tab w:val="left" w:pos="1134"/>
        </w:tabs>
        <w:rPr>
          <w:b/>
          <w:sz w:val="28"/>
          <w:szCs w:val="28"/>
        </w:rPr>
      </w:pPr>
      <w:r w:rsidRPr="00D967CA">
        <w:rPr>
          <w:sz w:val="28"/>
          <w:szCs w:val="28"/>
        </w:rPr>
        <w:t>Укомплектованный</w:t>
      </w:r>
      <w:r w:rsidRPr="00D967CA">
        <w:rPr>
          <w:b/>
          <w:sz w:val="28"/>
          <w:szCs w:val="28"/>
        </w:rPr>
        <w:t xml:space="preserve"> </w:t>
      </w:r>
      <w:r w:rsidRPr="00D967CA">
        <w:rPr>
          <w:sz w:val="28"/>
          <w:szCs w:val="28"/>
        </w:rPr>
        <w:t>теплосчетчик не должен злоупотреблять МДП или систематически предпочитать одну из сторон.</w:t>
      </w:r>
    </w:p>
    <w:p w:rsidR="003E658C" w:rsidRPr="007A7ECE" w:rsidRDefault="003E658C" w:rsidP="003E658C">
      <w:pPr>
        <w:tabs>
          <w:tab w:val="left" w:pos="1134"/>
        </w:tabs>
        <w:rPr>
          <w:b/>
          <w:vanish/>
          <w:sz w:val="28"/>
          <w:szCs w:val="28"/>
        </w:rPr>
      </w:pP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4.   </w:t>
      </w:r>
      <w:r w:rsidRPr="007A7ECE">
        <w:rPr>
          <w:b/>
          <w:sz w:val="28"/>
          <w:szCs w:val="28"/>
        </w:rPr>
        <w:t>Допускаемое воздействие электромагнитных помех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>4.1</w:t>
      </w:r>
      <w:r>
        <w:rPr>
          <w:rStyle w:val="bold"/>
          <w:bCs/>
          <w:sz w:val="28"/>
          <w:szCs w:val="28"/>
        </w:rPr>
        <w:t xml:space="preserve">. Средство измерения </w:t>
      </w:r>
      <w:r w:rsidRPr="00D967CA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быть устойчивым к воздействию статических магнитных полей и</w:t>
      </w:r>
      <w:r>
        <w:rPr>
          <w:sz w:val="28"/>
          <w:szCs w:val="28"/>
        </w:rPr>
        <w:t>ли</w:t>
      </w:r>
      <w:r w:rsidRPr="00D967CA">
        <w:rPr>
          <w:sz w:val="28"/>
          <w:szCs w:val="28"/>
        </w:rPr>
        <w:t xml:space="preserve"> электромагнитных полей на частоте напряжения питания.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Влияние электромагнитной помехи должно быть таким, чтобы изменение результата измерений не превышало значения критического изменения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согласно требованию пункт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4.3</w:t>
      </w:r>
      <w:r>
        <w:rPr>
          <w:sz w:val="28"/>
          <w:szCs w:val="28"/>
        </w:rPr>
        <w:t>. настоящего приложения</w:t>
      </w:r>
      <w:r w:rsidRPr="00D967CA">
        <w:rPr>
          <w:sz w:val="28"/>
          <w:szCs w:val="28"/>
        </w:rPr>
        <w:t>, или показание результата измерения не могло быть интерпретировано в качестве достоверного результата.</w:t>
      </w:r>
    </w:p>
    <w:p w:rsidR="003E658C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Значение критического изменения для укомплектованного</w:t>
      </w:r>
      <w:r w:rsidRPr="00D967CA">
        <w:rPr>
          <w:b/>
          <w:sz w:val="28"/>
          <w:szCs w:val="28"/>
        </w:rPr>
        <w:t xml:space="preserve"> </w:t>
      </w:r>
      <w:r w:rsidRPr="00D967CA">
        <w:rPr>
          <w:sz w:val="28"/>
          <w:szCs w:val="28"/>
        </w:rPr>
        <w:t>счетчика тепла равно абсолютному значению МДП, применимого к данному теплосчетчику (см. пункт 3</w:t>
      </w:r>
      <w:r>
        <w:rPr>
          <w:sz w:val="28"/>
          <w:szCs w:val="28"/>
        </w:rPr>
        <w:t xml:space="preserve"> настоящего приложения</w:t>
      </w:r>
      <w:r w:rsidRPr="00D967CA">
        <w:rPr>
          <w:sz w:val="28"/>
          <w:szCs w:val="28"/>
        </w:rPr>
        <w:t>).</w:t>
      </w: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lastRenderedPageBreak/>
        <w:t>5.  </w:t>
      </w:r>
      <w:r w:rsidRPr="007A7ECE">
        <w:rPr>
          <w:b/>
          <w:sz w:val="28"/>
          <w:szCs w:val="28"/>
        </w:rPr>
        <w:t xml:space="preserve">Долговечность 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После проведения соответствующего испытания, принимая во внимание период времени, оцененный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это </w:t>
      </w:r>
      <w:r w:rsidRPr="00D967CA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удовлетвор</w:t>
      </w:r>
      <w:r>
        <w:rPr>
          <w:sz w:val="28"/>
          <w:szCs w:val="28"/>
        </w:rPr>
        <w:t>ить</w:t>
      </w:r>
      <w:r w:rsidRPr="00D967CA">
        <w:rPr>
          <w:sz w:val="28"/>
          <w:szCs w:val="28"/>
        </w:rPr>
        <w:t xml:space="preserve"> следующие критерии:</w:t>
      </w:r>
    </w:p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Датчики расхода: изменение результата измерения после проведения испытания на долговечность по отношению к результату первоначального измерения не должно превышать значения критического изменения.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Датчики температуры: изменение результата измерения после проведения испытания на долговечность по отношению к результату первоначального измерения не должно превышать 0,1 °C.</w:t>
      </w: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6.   </w:t>
      </w:r>
      <w:r w:rsidRPr="007A7ECE">
        <w:rPr>
          <w:b/>
          <w:sz w:val="28"/>
          <w:szCs w:val="28"/>
        </w:rPr>
        <w:t>Надписи на теплосчетчике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Класс точности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Пределы расхода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Пределы температуры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Пределы разности температур 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Место установки датчика расхода: прямой или обратный поток 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Указание направления потока.</w:t>
      </w: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7.   </w:t>
      </w:r>
      <w:r w:rsidRPr="007A7ECE">
        <w:rPr>
          <w:b/>
          <w:sz w:val="28"/>
          <w:szCs w:val="28"/>
        </w:rPr>
        <w:t xml:space="preserve">Составные части 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Положения для составных частей могут применяться как для изготовленных тем же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, так и другими </w:t>
      </w:r>
      <w:r>
        <w:rPr>
          <w:sz w:val="28"/>
          <w:szCs w:val="28"/>
        </w:rPr>
        <w:t>производи</w:t>
      </w:r>
      <w:r w:rsidRPr="00D967CA">
        <w:rPr>
          <w:sz w:val="28"/>
          <w:szCs w:val="28"/>
        </w:rPr>
        <w:t>телями. Если теплосчетчик укомплектован из составных частей, то существенные требования для теплосчетчика распространяются и на его составные части соответственно. Дополнительно применяются следующие требования: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7.1.   Относительная МДП для датчика расхода, выраженная в процентах, для классов точности: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к</w:t>
      </w:r>
      <w:r w:rsidRPr="00D967CA">
        <w:rPr>
          <w:sz w:val="28"/>
          <w:szCs w:val="28"/>
        </w:rPr>
        <w:t xml:space="preserve">ласс 1: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sub"/>
          <w:sz w:val="28"/>
          <w:szCs w:val="28"/>
        </w:rPr>
        <w:t xml:space="preserve"> = (1+ 0,01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p</w:t>
      </w:r>
      <w:proofErr w:type="spellEnd"/>
      <w:r w:rsidRPr="00FC5B8C">
        <w:rPr>
          <w:rStyle w:val="sub"/>
          <w:sz w:val="28"/>
          <w:szCs w:val="28"/>
        </w:rPr>
        <w:t>/</w:t>
      </w:r>
      <w:proofErr w:type="gram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</w:rPr>
        <w:t xml:space="preserve"> )</w:t>
      </w:r>
      <w:proofErr w:type="gramEnd"/>
      <w:r w:rsidRPr="00D967CA">
        <w:rPr>
          <w:sz w:val="28"/>
          <w:szCs w:val="28"/>
        </w:rPr>
        <w:t>, но не более, чем 5 %.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967CA">
        <w:rPr>
          <w:sz w:val="28"/>
          <w:szCs w:val="28"/>
        </w:rPr>
        <w:t xml:space="preserve">ласс 2: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sub"/>
          <w:sz w:val="28"/>
          <w:szCs w:val="28"/>
        </w:rPr>
        <w:t xml:space="preserve"> = (2+ 0,02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p</w:t>
      </w:r>
      <w:proofErr w:type="spellEnd"/>
      <w:r w:rsidRPr="00FC5B8C">
        <w:rPr>
          <w:rStyle w:val="sub"/>
          <w:sz w:val="28"/>
          <w:szCs w:val="28"/>
        </w:rPr>
        <w:t>/</w:t>
      </w:r>
      <w:proofErr w:type="gram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</w:rPr>
        <w:t xml:space="preserve"> )</w:t>
      </w:r>
      <w:proofErr w:type="gramEnd"/>
      <w:r w:rsidRPr="00D967CA">
        <w:rPr>
          <w:sz w:val="28"/>
          <w:szCs w:val="28"/>
        </w:rPr>
        <w:t>, но не более, чем 5 %.</w:t>
      </w: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к</w:t>
      </w:r>
      <w:r w:rsidRPr="00D967CA">
        <w:rPr>
          <w:sz w:val="28"/>
          <w:szCs w:val="28"/>
        </w:rPr>
        <w:t xml:space="preserve">ласс 3: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sub"/>
          <w:sz w:val="28"/>
          <w:szCs w:val="28"/>
        </w:rPr>
        <w:t xml:space="preserve"> = (3+ 0,05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p</w:t>
      </w:r>
      <w:proofErr w:type="spellEnd"/>
      <w:r w:rsidRPr="00FC5B8C">
        <w:rPr>
          <w:rStyle w:val="sub"/>
          <w:sz w:val="28"/>
          <w:szCs w:val="28"/>
        </w:rPr>
        <w:t>/</w:t>
      </w:r>
      <w:proofErr w:type="gram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</w:rPr>
        <w:t xml:space="preserve"> )</w:t>
      </w:r>
      <w:proofErr w:type="gramEnd"/>
      <w:r w:rsidRPr="00D967CA">
        <w:rPr>
          <w:sz w:val="28"/>
          <w:szCs w:val="28"/>
        </w:rPr>
        <w:t>, но не более, чем 5 %</w:t>
      </w:r>
      <w:r>
        <w:rPr>
          <w:sz w:val="28"/>
          <w:szCs w:val="28"/>
        </w:rPr>
        <w:t>,</w:t>
      </w:r>
    </w:p>
    <w:p w:rsidR="003E658C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где погрешность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f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связывает указанное значение с истинным значением зависимости между выходным сигналом датчика расхода и массой или объемом.</w:t>
      </w:r>
    </w:p>
    <w:p w:rsidR="003E658C" w:rsidRPr="00D967CA" w:rsidRDefault="003E658C" w:rsidP="003E658C">
      <w:pPr>
        <w:pStyle w:val="1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Относительная МДП пары датчиков температуры, выраженная в %:</w:t>
      </w:r>
    </w:p>
    <w:p w:rsidR="003E658C" w:rsidRPr="00D967CA" w:rsidRDefault="003E658C" w:rsidP="003E658C">
      <w:pPr>
        <w:pStyle w:val="1"/>
        <w:spacing w:before="0" w:beforeAutospacing="0" w:after="0" w:afterAutospacing="0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rStyle w:val="sub"/>
          <w:sz w:val="28"/>
          <w:szCs w:val="28"/>
        </w:rPr>
        <w:t xml:space="preserve"> = (0,5</w:t>
      </w:r>
      <w:r w:rsidRPr="00D967CA">
        <w:rPr>
          <w:sz w:val="28"/>
          <w:szCs w:val="28"/>
        </w:rPr>
        <w:t>+3·Δθ</w:t>
      </w:r>
      <w:r w:rsidRPr="00D967CA">
        <w:rPr>
          <w:rStyle w:val="sub"/>
          <w:sz w:val="28"/>
          <w:szCs w:val="28"/>
          <w:vertAlign w:val="subscript"/>
        </w:rPr>
        <w:t>max</w:t>
      </w:r>
      <w:r w:rsidRPr="00FC5B8C">
        <w:rPr>
          <w:rStyle w:val="sub"/>
          <w:sz w:val="28"/>
          <w:szCs w:val="28"/>
        </w:rPr>
        <w:t>/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Δθ</w:t>
      </w:r>
      <w:proofErr w:type="spellEnd"/>
      <w:r w:rsidRPr="00D967CA">
        <w:rPr>
          <w:sz w:val="28"/>
          <w:szCs w:val="28"/>
        </w:rPr>
        <w:t xml:space="preserve">),  </w:t>
      </w:r>
    </w:p>
    <w:p w:rsidR="003E658C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где погрешность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</w:rPr>
        <w:t>t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связывает показанное значение с истинным значением зависимости между выходом пары датчиков температуры и разностью температур.</w:t>
      </w:r>
    </w:p>
    <w:p w:rsidR="003E658C" w:rsidRPr="00D967CA" w:rsidRDefault="003E658C" w:rsidP="003E658C">
      <w:pPr>
        <w:pStyle w:val="1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Относительная МДП вычислителя, выраженная в %:</w:t>
      </w:r>
    </w:p>
    <w:p w:rsidR="003E658C" w:rsidRPr="00D967CA" w:rsidRDefault="003E658C" w:rsidP="003E658C">
      <w:pPr>
        <w:pStyle w:val="1"/>
        <w:numPr>
          <w:ilvl w:val="0"/>
          <w:numId w:val="1"/>
        </w:numPr>
        <w:tabs>
          <w:tab w:val="clear" w:pos="720"/>
          <w:tab w:val="num" w:pos="45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sub"/>
          <w:sz w:val="28"/>
          <w:szCs w:val="28"/>
        </w:rPr>
        <w:t xml:space="preserve"> = (0,5</w:t>
      </w:r>
      <w:r w:rsidRPr="00D967CA">
        <w:rPr>
          <w:sz w:val="28"/>
          <w:szCs w:val="28"/>
        </w:rPr>
        <w:t>+Δθ</w:t>
      </w:r>
      <w:r w:rsidRPr="00D967CA">
        <w:rPr>
          <w:rStyle w:val="sub"/>
          <w:sz w:val="28"/>
          <w:szCs w:val="28"/>
          <w:vertAlign w:val="subscript"/>
        </w:rPr>
        <w:t>max</w:t>
      </w:r>
      <w:r w:rsidRPr="00FC5B8C">
        <w:rPr>
          <w:rStyle w:val="sub"/>
          <w:sz w:val="28"/>
          <w:szCs w:val="28"/>
        </w:rPr>
        <w:t>/</w:t>
      </w:r>
      <w:proofErr w:type="spellStart"/>
      <w:r w:rsidRPr="00D967CA">
        <w:rPr>
          <w:sz w:val="28"/>
          <w:szCs w:val="28"/>
        </w:rPr>
        <w:t>Δθ</w:t>
      </w:r>
      <w:proofErr w:type="spellEnd"/>
      <w:r w:rsidRPr="00D967CA">
        <w:rPr>
          <w:sz w:val="28"/>
          <w:szCs w:val="28"/>
        </w:rPr>
        <w:t xml:space="preserve">), </w:t>
      </w:r>
    </w:p>
    <w:p w:rsidR="003E658C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где погрешность </w:t>
      </w:r>
      <w:proofErr w:type="spellStart"/>
      <w:r w:rsidRPr="00D967CA">
        <w:rPr>
          <w:sz w:val="28"/>
          <w:szCs w:val="28"/>
        </w:rPr>
        <w:t>E</w:t>
      </w:r>
      <w:r w:rsidRPr="00D967CA">
        <w:rPr>
          <w:rStyle w:val="sub"/>
          <w:sz w:val="28"/>
          <w:szCs w:val="28"/>
          <w:vertAlign w:val="subscript"/>
        </w:rPr>
        <w:t>c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связывает указанное значение теплоты с истинным значением теплоты.</w:t>
      </w:r>
    </w:p>
    <w:p w:rsidR="003E658C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7.4.   Значение критического изменения для составных частей теплосчетчика равно соответствующему абсолютному значению МДП, применимой к этой составной части (смотри пункты 7.1, 7.2 или 7.3</w:t>
      </w:r>
      <w:r>
        <w:rPr>
          <w:sz w:val="28"/>
          <w:szCs w:val="28"/>
        </w:rPr>
        <w:t>. настоящего приложения</w:t>
      </w:r>
      <w:r w:rsidRPr="00D967CA">
        <w:rPr>
          <w:sz w:val="28"/>
          <w:szCs w:val="28"/>
        </w:rPr>
        <w:t>).</w:t>
      </w:r>
    </w:p>
    <w:p w:rsidR="003E658C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bCs/>
          <w:sz w:val="28"/>
          <w:szCs w:val="28"/>
        </w:rPr>
        <w:lastRenderedPageBreak/>
        <w:t>7.5.   </w:t>
      </w:r>
      <w:r w:rsidRPr="00D967CA">
        <w:rPr>
          <w:sz w:val="28"/>
          <w:szCs w:val="28"/>
        </w:rPr>
        <w:t>Надписи на составных частях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7424"/>
      </w:tblGrid>
      <w:tr w:rsidR="003E658C" w:rsidRPr="00476C9C" w:rsidTr="00E17C42">
        <w:trPr>
          <w:tblCellSpacing w:w="0" w:type="dxa"/>
        </w:trPr>
        <w:tc>
          <w:tcPr>
            <w:tcW w:w="0" w:type="auto"/>
            <w:vMerge w:val="restart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Датчик расхода</w:t>
            </w: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Класс точности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Пределы расхода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Пределы температуры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Номинальный коэффициент преобразования счетчика (например, литров/импульс) или соответствующий выходной сигнал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Указатель направления потока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 w:val="restart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  <w:r w:rsidRPr="00476C9C">
              <w:t>Пара датчиков температуры</w:t>
            </w:r>
          </w:p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 xml:space="preserve">Идентификация типа (например, </w:t>
            </w:r>
            <w:proofErr w:type="spellStart"/>
            <w:r w:rsidRPr="00476C9C">
              <w:t>P</w:t>
            </w:r>
            <w:r w:rsidRPr="00FC5B8C">
              <w:rPr>
                <w:rStyle w:val="sub"/>
                <w:vertAlign w:val="subscript"/>
              </w:rPr>
              <w:t>t</w:t>
            </w:r>
            <w:proofErr w:type="spellEnd"/>
            <w:r w:rsidRPr="00476C9C">
              <w:rPr>
                <w:rStyle w:val="apple-converted-space"/>
              </w:rPr>
              <w:t> </w:t>
            </w:r>
            <w:r w:rsidRPr="00476C9C">
              <w:t>100)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Пределы температуры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Пределы разности температур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  <w:r w:rsidRPr="00476C9C">
              <w:t>Вычислитель</w:t>
            </w: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Тип датчиков температуры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Пределы температуры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Пределы разности температур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 xml:space="preserve">Требуемый номинальный коэффициент преобразования счетчика (например, литров/импульс) или соответствующий входной сигнал, поступающий от датчика расхода </w:t>
            </w:r>
          </w:p>
        </w:tc>
      </w:tr>
      <w:tr w:rsidR="003E658C" w:rsidRPr="00476C9C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3E658C" w:rsidRPr="00476C9C" w:rsidRDefault="003E658C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0" w:type="auto"/>
          </w:tcPr>
          <w:p w:rsidR="003E658C" w:rsidRPr="00476C9C" w:rsidRDefault="003E658C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9" w:firstLine="0"/>
            </w:pPr>
            <w:r w:rsidRPr="00476C9C">
              <w:t>Место установки датчика расхода: прямой или обратный поток</w:t>
            </w:r>
          </w:p>
        </w:tc>
      </w:tr>
    </w:tbl>
    <w:p w:rsidR="003E658C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3E658C" w:rsidRPr="007A7ECE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7A7ECE">
        <w:rPr>
          <w:b/>
          <w:sz w:val="28"/>
          <w:szCs w:val="28"/>
        </w:rPr>
        <w:t>ВВОД В ЭКСПЛУАТАЦИЮ</w:t>
      </w:r>
    </w:p>
    <w:p w:rsidR="003E658C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3E658C" w:rsidRPr="00D967CA" w:rsidRDefault="003E658C" w:rsidP="003E658C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D967CA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Для учета бытового потребления</w:t>
      </w:r>
      <w:r w:rsidRPr="00D967CA">
        <w:rPr>
          <w:sz w:val="28"/>
          <w:szCs w:val="28"/>
        </w:rPr>
        <w:t xml:space="preserve"> допускается выполнение измерений любым счетчиком класса 3.</w:t>
      </w:r>
    </w:p>
    <w:p w:rsidR="003E658C" w:rsidRPr="00D967CA" w:rsidRDefault="003E658C" w:rsidP="003E658C">
      <w:p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967CA">
        <w:rPr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Для учета потреблени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в коммерческих целях и/или в секторе легкой промышленности допускается выполнение измерений любым счетчиком класса 2. </w:t>
      </w:r>
    </w:p>
    <w:p w:rsidR="003E658C" w:rsidRPr="00D967CA" w:rsidRDefault="003E658C" w:rsidP="003E658C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D967CA">
        <w:rPr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В отношении требований пунктов 1.1-1.4</w:t>
      </w:r>
      <w:r>
        <w:rPr>
          <w:sz w:val="28"/>
          <w:szCs w:val="28"/>
        </w:rPr>
        <w:t xml:space="preserve"> настоящего приложения</w:t>
      </w:r>
      <w:r w:rsidRPr="00D967CA">
        <w:rPr>
          <w:sz w:val="28"/>
          <w:szCs w:val="28"/>
        </w:rPr>
        <w:t xml:space="preserve"> дистрибьютор гарантирует, что </w:t>
      </w:r>
      <w:proofErr w:type="gramStart"/>
      <w:r w:rsidRPr="00D967CA">
        <w:rPr>
          <w:sz w:val="28"/>
          <w:szCs w:val="28"/>
        </w:rPr>
        <w:t>характеристики  определяются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 или юридическим лицом</w:t>
      </w:r>
      <w:r w:rsidRPr="00D967CA">
        <w:rPr>
          <w:sz w:val="28"/>
          <w:szCs w:val="28"/>
        </w:rPr>
        <w:t>, законно уполномоченным для установки счетчика, таким образом, чтобы счетчик обеспечивал соответствующую точность измерения потребления, которое предусмотрено или могло быть предвидено.</w:t>
      </w:r>
    </w:p>
    <w:p w:rsidR="003E658C" w:rsidRPr="007A7ECE" w:rsidRDefault="003E658C" w:rsidP="003E658C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E658C" w:rsidRDefault="003E658C" w:rsidP="003E658C">
      <w:pPr>
        <w:tabs>
          <w:tab w:val="left" w:pos="1134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A7ECE">
        <w:rPr>
          <w:b/>
          <w:sz w:val="28"/>
          <w:szCs w:val="28"/>
        </w:rPr>
        <w:t>ОЦЕНКА СООТВЕТСТВИЯ</w:t>
      </w:r>
    </w:p>
    <w:p w:rsidR="003E658C" w:rsidRPr="007A7ECE" w:rsidRDefault="003E658C" w:rsidP="003E658C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E658C" w:rsidRPr="00D967CA" w:rsidRDefault="003E658C" w:rsidP="003E658C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Процедурами оценки соответствия, приведенными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sz w:val="28"/>
          <w:szCs w:val="28"/>
        </w:rPr>
        <w:t xml:space="preserve">, из которых может выбрать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>, являются: B + F или B + D или H1.</w:t>
      </w:r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92562"/>
    <w:multiLevelType w:val="multilevel"/>
    <w:tmpl w:val="CBDA22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F962751"/>
    <w:multiLevelType w:val="hybridMultilevel"/>
    <w:tmpl w:val="DEAE695E"/>
    <w:lvl w:ilvl="0" w:tplc="8C5E8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36F66"/>
    <w:multiLevelType w:val="multilevel"/>
    <w:tmpl w:val="5E4AC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C"/>
    <w:rsid w:val="003E658C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DC782-AD6F-4B48-A874-2E948A2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E658C"/>
  </w:style>
  <w:style w:type="paragraph" w:customStyle="1" w:styleId="1">
    <w:name w:val="Обычный1"/>
    <w:basedOn w:val="a"/>
    <w:uiPriority w:val="99"/>
    <w:rsid w:val="003E658C"/>
    <w:pPr>
      <w:spacing w:before="100" w:beforeAutospacing="1" w:after="100" w:afterAutospacing="1"/>
    </w:pPr>
  </w:style>
  <w:style w:type="character" w:customStyle="1" w:styleId="bold">
    <w:name w:val="bold"/>
    <w:uiPriority w:val="99"/>
    <w:rsid w:val="003E658C"/>
  </w:style>
  <w:style w:type="paragraph" w:customStyle="1" w:styleId="note">
    <w:name w:val="note"/>
    <w:basedOn w:val="a"/>
    <w:uiPriority w:val="99"/>
    <w:rsid w:val="003E658C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3E658C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3E658C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3E658C"/>
  </w:style>
  <w:style w:type="paragraph" w:styleId="a3">
    <w:name w:val="Normal (Web)"/>
    <w:aliases w:val="Знак"/>
    <w:basedOn w:val="a"/>
    <w:link w:val="a4"/>
    <w:uiPriority w:val="99"/>
    <w:rsid w:val="003E658C"/>
    <w:pPr>
      <w:spacing w:before="100" w:beforeAutospacing="1" w:after="100" w:afterAutospacing="1"/>
    </w:pPr>
    <w:rPr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3E65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2015-08-05T14:48:00Z</dcterms:created>
  <dcterms:modified xsi:type="dcterms:W3CDTF">2015-08-05T14:49:00Z</dcterms:modified>
</cp:coreProperties>
</file>